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宋体" w:hAnsi="宋体" w:eastAsia="宋体" w:cs="宋体"/>
          <w:i w:val="0"/>
          <w:caps w:val="0"/>
          <w:color w:val="333333"/>
          <w:spacing w:val="0"/>
          <w:sz w:val="33"/>
          <w:szCs w:val="33"/>
          <w:u w:val="none"/>
        </w:rPr>
      </w:pPr>
      <w:r>
        <w:rPr>
          <w:rFonts w:hint="eastAsia" w:ascii="宋体" w:hAnsi="宋体" w:eastAsia="宋体" w:cs="宋体"/>
          <w:i w:val="0"/>
          <w:caps w:val="0"/>
          <w:color w:val="333333"/>
          <w:spacing w:val="0"/>
          <w:sz w:val="33"/>
          <w:szCs w:val="33"/>
          <w:u w:val="none"/>
          <w:bdr w:val="none" w:color="auto" w:sz="0" w:space="0"/>
          <w:shd w:val="clear" w:fill="FFFFFF"/>
        </w:rPr>
        <w:t>《中外合作制作电视剧管理规定》的补充规定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6" w:beforeAutospacing="0" w:after="0" w:afterAutospacing="0"/>
        <w:ind w:left="0" w:right="0" w:firstLine="0"/>
        <w:jc w:val="center"/>
        <w:rPr>
          <w:rFonts w:hint="eastAsia" w:ascii="仿宋" w:hAnsi="仿宋" w:eastAsia="仿宋" w:cs="仿宋"/>
          <w:i w:val="0"/>
          <w:caps w:val="0"/>
          <w:color w:val="333333"/>
          <w:spacing w:val="0"/>
          <w:sz w:val="25"/>
          <w:szCs w:val="25"/>
          <w:u w:val="none"/>
          <w:bdr w:val="none" w:color="auto" w:sz="0" w:space="0"/>
          <w:shd w:val="clear" w:fill="FFFFFF"/>
        </w:rPr>
      </w:pPr>
      <w:r>
        <w:rPr>
          <w:rFonts w:hint="eastAsia" w:ascii="仿宋" w:hAnsi="仿宋" w:eastAsia="仿宋" w:cs="仿宋"/>
          <w:i w:val="0"/>
          <w:caps w:val="0"/>
          <w:color w:val="333333"/>
          <w:spacing w:val="0"/>
          <w:sz w:val="25"/>
          <w:szCs w:val="25"/>
          <w:u w:val="none"/>
          <w:bdr w:val="none" w:color="auto" w:sz="0" w:space="0"/>
          <w:shd w:val="clear" w:fill="FFFFFF"/>
        </w:rPr>
        <w:t>(自2008年1月1日起施行)</w:t>
      </w:r>
    </w:p>
    <w:p>
      <w:pPr>
        <w:rPr>
          <w:rFonts w:hint="eastAsia"/>
        </w:rPr>
      </w:pPr>
      <w:bookmarkStart w:id="0" w:name="_GoBack"/>
      <w:bookmarkEnd w:id="0"/>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ascii="微软雅黑" w:hAnsi="微软雅黑" w:eastAsia="微软雅黑" w:cs="微软雅黑"/>
          <w:i w:val="0"/>
          <w:caps w:val="0"/>
          <w:color w:val="333333"/>
          <w:spacing w:val="0"/>
          <w:sz w:val="25"/>
          <w:szCs w:val="25"/>
          <w:u w:val="none"/>
        </w:rPr>
      </w:pPr>
      <w:r>
        <w:rPr>
          <w:rStyle w:val="10"/>
          <w:rFonts w:hint="eastAsia" w:ascii="微软雅黑" w:hAnsi="微软雅黑" w:eastAsia="微软雅黑" w:cs="微软雅黑"/>
          <w:i w:val="0"/>
          <w:caps w:val="0"/>
          <w:color w:val="333333"/>
          <w:spacing w:val="0"/>
          <w:sz w:val="25"/>
          <w:szCs w:val="25"/>
          <w:u w:val="none"/>
          <w:bdr w:val="none" w:color="auto" w:sz="0" w:space="0"/>
          <w:shd w:val="clear" w:fill="FFFFFF"/>
        </w:rPr>
        <w:t>国家广播电影电视总局、商务部令第54号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(2007年9月19日)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为了促进香港特别行政区、澳门特别行政区与内地建立更紧密经贸关系，鼓励香港特别行政区、澳门特别行政区服务提供者与内地广播电视节目制作机构合拍电视剧，根据国务院批准的《〈内地与香港关于建立更紧密经贸关系的安排〉补充协议四》、《〈内地与澳门关于建立更紧密经贸关系的安排〉补充协议四》，现对《中外合作制作电视剧管理规定》(国家广播电影电视总局令第41号)作出如下补充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一、自2008年1月1日起，内地与香港特别行政区、澳门特别行政区广播电视节目制作机构合拍电视剧立项的分集梗概，为每集不少于1500字。</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二、香港特别行政区、澳门特别行政区服务提供者与内地广播电视节目制作机构合拍电视剧的其他规定，仍参照《中外合作制作电视剧管理规定》执行。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三、本规定自2008年1月1日起施行。</w:t>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6523AC"/>
    <w:rsid w:val="1F1E1E8F"/>
    <w:rsid w:val="22440422"/>
    <w:rsid w:val="29F52234"/>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8C5FF0"/>
    <w:rsid w:val="60EF4E7F"/>
    <w:rsid w:val="63237166"/>
    <w:rsid w:val="665233C1"/>
    <w:rsid w:val="66CF3F6E"/>
    <w:rsid w:val="675132C9"/>
    <w:rsid w:val="685B36CA"/>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2022-07-01T11:16:45Z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