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国家广播电视总局关于开展智慧广电专项扶贫行动的通知</w:t>
      </w:r>
    </w:p>
    <w:p>
      <w:pPr>
        <w:bidi w:val="0"/>
        <w:jc w:val="center"/>
        <w:rPr>
          <w:rFonts w:hint="eastAsia" w:asciiTheme="minorEastAsia" w:hAnsiTheme="minorEastAsia" w:eastAsiaTheme="minorEastAsia" w:cstheme="minorEastAsia"/>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( 2020年3月10日公布 )</w:t>
      </w:r>
    </w:p>
    <w:p>
      <w:pPr>
        <w:keepNext w:val="0"/>
        <w:keepLines w:val="0"/>
        <w:pageBreakBefore w:val="0"/>
        <w:widowControl w:val="0"/>
        <w:kinsoku/>
        <w:wordWrap/>
        <w:overflowPunct/>
        <w:topLinePunct w:val="0"/>
        <w:autoSpaceDE/>
        <w:autoSpaceDN/>
        <w:bidi w:val="0"/>
        <w:adjustRightInd/>
        <w:snapToGrid/>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各省、自治区、直辖市广播电视局，新疆生产建设兵团文化体育广电和旅游局，总局机关各部门、直属各单位，中央广播电视总台办公厅，电影频道节目中心，中国教育电视台：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为深入贯彻落实习近平总书记在决战决胜脱贫攻坚座谈会上的重要讲话精神，进一步发挥广播电视和网络视听行业在打赢脱贫攻坚战中的重要作用，努力克服疫情影响，多措并举巩固脱贫攻坚成果，凝心聚力打赢脱贫攻坚战，确保如期完成脱贫攻坚目标任务，确保全面建成小康社会，国家广播电视总局决定在广播电视和网络视听全行业开展智慧广电专项扶贫行动。现就有关事项通知如下：</w:t>
      </w:r>
    </w:p>
    <w:p>
      <w:pPr>
        <w:keepNext w:val="0"/>
        <w:keepLines w:val="0"/>
        <w:pageBreakBefore w:val="0"/>
        <w:widowControl w:val="0"/>
        <w:kinsoku/>
        <w:wordWrap/>
        <w:overflowPunct/>
        <w:topLinePunct w:val="0"/>
        <w:autoSpaceDE/>
        <w:autoSpaceDN/>
        <w:bidi w:val="0"/>
        <w:adjustRightInd/>
        <w:snapToGrid/>
        <w:ind w:left="0" w:leftChars="0" w:firstLine="640" w:firstLineChars="200"/>
        <w:jc w:val="left"/>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一、奏响脱贫攻坚新时代强音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大力实施智慧广电战略，统筹广播电视传统媒体和网络视听新媒体，统筹线上线下和声频荧屏，把“决胜全面小康、决战脱贫攻坚”作为宣传工作主线，加强正面宣传引导，重点宣传习近平总书记关于扶贫工作的重要论述和党中央、国务院脱贫攻坚决策部署，宣传各地统筹推进疫情防控和脱贫攻坚工作的新举措、好办法，宣传基层扶贫干部的典型事迹和贫困地区人民群众的感人故事。全平台联动、全媒体覆盖、专题化聚合、立体化呈现、多样化输出，营造良好舆论氛围。精心谋划部署，打造专题专栏，省级广播电视台主要新闻节目开办“决战决胜脱贫攻坚”专栏，将脱贫攻坚主题融入品牌综艺节目策划创意，适时开展媒体采风活动。</w:t>
      </w: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sz w:val="32"/>
          <w:szCs w:val="32"/>
          <w:shd w:val="clear" w:fill="FFFFFF"/>
          <w:lang w:val="en-US" w:eastAsia="zh-CN"/>
        </w:rPr>
        <w:t>二、打造脱贫攻坚新时代精品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适应全国有线电视网络整合和广电5G建设一体化发展后海量内容需求，围绕脱贫攻坚优化审批服务，保障精品创作生产，加大扶持力度，加快推出一批精准扶贫题材的电视剧、纪录片、动画片、公益广告和网络视听等作品，确保重点题材节目如期上线播出。广电总局将在广播电视节目、纪录片、动画片推优评优和第三批百部重点电视剧选题规划中对脱贫攻坚题材作品给予重点扶持。推动创作机构与播出平台有效对接，让更多脱贫攻坚题材优秀节目进入好平台好时段，向贫困地区、革命老区等县级广播电视机构协调提供优质电视剧和节目，丰富贫困地区群众精神文化生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三、开展智慧广电消费扶贫</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发挥广播电视和网络视听产销助农、品牌强农的优势，推广“公益广告、节目+消费扶贫”“短视频、直播+消费扶贫”等模式，提升贫困地区产品品牌知名度影响力，帮助贫困地区产品变产业、产值变价值、流量变销量，“绿水青山”变“金山银山”，直接带动贫困地区农产品的交易量、田间成交价格、农户收入三增长，推动广播电视和网络视听内容传播与贫困地区经济发展的有机融合。通过公益广告、公益节目、公益行动、购物频道、短视频、直播电商等多种手段，宣传推广贫困地区特色农畜产品，帮助解决贫困地区农畜产品滞销难卖等问题，推动贫困地区产业发展，让广播电视和网络视听成为推介贫困地区农特产品的重要渠道，更好地服务基层、服务群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四、推动智慧广电教育扶贫</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推进广播电视和网络视听与在线教育融合发展，加大教学节目供给，聚合优质教育资源，积极利用直播卫星户户通、村村通平台和有线网络传送教学节目，采取网络直播、点播回看和录播等方式，搭建“直播课堂”“空中课堂”“广电云课堂”“电视图书馆”，积极为贫困地区学生提供在线教育多形态产品和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五、提供智慧广电健康扶贫</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加快人工智能、大数据、云计算、区块链等高新技术运用，发挥广电5G和有线网络在远程会诊、义诊，远程手术、远程指挥和高清视频等医疗类业务应用能力，积极为贫困地区群众提供在线咨询、义诊等服务。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六、推进智慧广电公共服务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加快内容生产转型升级，促进公共服务承载网络和服务功能转型升级，强化“智慧广电”新产品、新业态、新模式支持，一体推动有线电视网络整合与广电5G发展，推动由户户通向人人通、移动通、终端通转变，实现由受众向用户、由“看电视”向“用电视”、由消费性服务向生产性消费的转变。加强广播电视和网络视听应急能力建设，加快完善应急广播体系，推进应急广播“村村响”管控网络化、运行智能化、内容融合化和运维标准化。扎实推进贫困地区县级广播电视播出机构制播能力和深度贫困县应急广播体系建设等重点惠民工程，积极参与智慧城市、智慧社会、智慧乡村、智慧家庭建设，参与党委政府各部门的“雪亮工程”、远程党员教育、公共管理、新时代文明实践中心等工程，进一步巩固拓展基层宣传思想文化阵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七、实施智慧广电人才扶贫</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围绕基层贫困地区广播电视行业发展需求，建立健全贫困地区青年人才引进、选拔、培养、使用、评价、激励保障等各项措施。采取送教下基层、集中培训、分类指导等方式，培训贫困地区基层干部和技术人员。立足贫困地区提供线上和线下商业和管理教育资源、流量和品牌资源，培育优质内容生产者，发掘乡村创业者，打造扶贫“网红”，让贫困群众依靠自己的努力实现脱贫致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八、加强统筹协调和组织指导</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级广播电视管理部门要提高政治站位，切实履行本行政区域内行业扶贫主体责任，主动加强与相关部门沟通对接，大力整合广播电视和网络视听资源力量，确保智慧广电专项扶贫行动落地落细落实。没有扶贫任务的地区，要通过东西协作、对口支援和定点帮扶等工作机制积极开展扶贫行动。严格按照中央有关分区分级精准防控要求，统筹做好疫情防控和脱贫攻坚工作，切实加强舆论引导，传播防疫知识，丰富精神生活，助力复工复产，促进经济社会发展。要及时总结本地区智慧广电专项扶贫行动的经验做法，及时报广电总局公共服务司。广电总局将及时通报各地区智慧广电专项扶贫工作动态、进展和成效，加强宣传推广。</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50" w:lineRule="atLeast"/>
        <w:ind w:left="0" w:right="0" w:firstLine="0"/>
        <w:jc w:val="right"/>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国家广播电视总局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50" w:lineRule="atLeast"/>
        <w:ind w:left="0" w:right="0" w:firstLine="0"/>
        <w:jc w:val="right"/>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2020年3月10日  </w:t>
      </w:r>
      <w:bookmarkStart w:id="0" w:name="_GoBack"/>
      <w:bookmarkEnd w:id="0"/>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5F215F2"/>
    <w:rsid w:val="29F52234"/>
    <w:rsid w:val="2EBE3BA8"/>
    <w:rsid w:val="31A15F24"/>
    <w:rsid w:val="334D77D6"/>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5E374BB"/>
    <w:rsid w:val="572C6D10"/>
    <w:rsid w:val="5DC34279"/>
    <w:rsid w:val="5E2940BF"/>
    <w:rsid w:val="60247BE9"/>
    <w:rsid w:val="608816D1"/>
    <w:rsid w:val="60EF4E7F"/>
    <w:rsid w:val="63237166"/>
    <w:rsid w:val="665233C1"/>
    <w:rsid w:val="66CF3F6E"/>
    <w:rsid w:val="675132C9"/>
    <w:rsid w:val="6AD9688B"/>
    <w:rsid w:val="6C1E0DE4"/>
    <w:rsid w:val="6D0E3F22"/>
    <w:rsid w:val="75786B41"/>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7</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2022-02-14T07:28:07Z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