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80" w:beforeAutospacing="0" w:after="0" w:afterAutospacing="0"/>
        <w:ind w:left="0" w:right="0" w:firstLine="0"/>
        <w:jc w:val="center"/>
        <w:rPr>
          <w:rFonts w:hint="eastAsia" w:ascii="宋体" w:hAnsi="宋体" w:eastAsia="宋体" w:cs="宋体"/>
          <w:i w:val="0"/>
          <w:caps w:val="0"/>
          <w:color w:val="333333"/>
          <w:spacing w:val="0"/>
          <w:sz w:val="33"/>
          <w:szCs w:val="33"/>
          <w:u w:val="none"/>
        </w:rPr>
      </w:pPr>
      <w:r>
        <w:rPr>
          <w:rFonts w:hint="eastAsia" w:ascii="宋体" w:hAnsi="宋体" w:eastAsia="宋体" w:cs="宋体"/>
          <w:i w:val="0"/>
          <w:caps w:val="0"/>
          <w:color w:val="333333"/>
          <w:spacing w:val="0"/>
          <w:sz w:val="33"/>
          <w:szCs w:val="33"/>
          <w:u w:val="none"/>
          <w:bdr w:val="none" w:color="auto" w:sz="0" w:space="0"/>
          <w:shd w:val="clear" w:fill="FFFFFF"/>
        </w:rPr>
        <w:t>专网及定向传播视听节目服务管理规定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ascii="微软雅黑" w:hAnsi="微软雅黑" w:eastAsia="微软雅黑" w:cs="微软雅黑"/>
          <w:i w:val="0"/>
          <w:caps w:val="0"/>
          <w:color w:val="333333"/>
          <w:spacing w:val="0"/>
          <w:sz w:val="25"/>
          <w:szCs w:val="25"/>
          <w:u w:val="none"/>
        </w:rPr>
      </w:pPr>
      <w:r>
        <w:rPr>
          <w:rStyle w:val="10"/>
          <w:rFonts w:ascii="仿宋" w:hAnsi="仿宋" w:eastAsia="仿宋" w:cs="仿宋"/>
          <w:i w:val="0"/>
          <w:caps w:val="0"/>
          <w:color w:val="333333"/>
          <w:spacing w:val="0"/>
          <w:sz w:val="25"/>
          <w:szCs w:val="25"/>
          <w:u w:val="none"/>
          <w:bdr w:val="none" w:color="auto" w:sz="0" w:space="0"/>
          <w:shd w:val="clear" w:fill="FFFFFF"/>
        </w:rPr>
        <w:t>国家新闻出版广电总局令</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 6 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《专网及定向传播视听节目服务管理规定》经2015年11月23日国家新闻出版广电总局局务会议审议通过，现予发布，自2016年6月1日起施行。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国家新闻出版广电总局局长：蔡赴朝</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2016年4月25日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right"/>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  </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专网及定向传播视听节目服务管理规定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（2016年4月25日 国家新闻出版广电总局令第6号公布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根据2021年3月23日《国家广播电视总局关于第二批修改的部门规章的决定》修订）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第一章　总则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为规范专网及定向传播视听节目服务秩序，促进行业健康有序发展，保护公众和从业机构的合法权益，维护国家利益和公共利益，根据国家有关规定，制定本规定。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本规定所称专网及定向传播视听节目服务，是指以电视机、手机等各类固定、移动电子设备为接收终端，通过局域网络及利用互联网架设虚拟专网或者以互联网等信息网络为定向传输通道，向公众定向提供广播电视节目等视听节目服务活动，包括以交互式网络电视（IPTV）、专网手机电视、互联网电视等形式从事内容提供、集成播控、传输分发等活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国家广播电视总局负责全国专网及定向传播视听节目服务的监督管理工作。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县级以上地方人民政府广播电视行政部门负责本行政区域内专网及定向传播视听节目服务的监督管理工作。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从事专网及定向传播视听节目服务，应当坚持为人民服务、为社会主义服务，把社会效益放在首位，弘扬社会主义核心价值观，弘扬民族优秀传统文化，弘扬正能量。</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专网及定向传播视听节目服务单位应当自觉遵守宪法、法律和行政法规，提供更多更好的专网及定向传播视听节目服务，不断丰富人民群众的精神文化生活。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鼓励专网及定向传播视听节目服务行业组织发挥行业自律、引导、服务功能，鼓励公众监督专网及定向传播视听节目服务。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第二章  专网及定向传播视听节目服务单位的设立</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从事内容提供、集成播控、传输分发等专网及定向传播视听节目服务，应当依照本规定取得《信息网络传播视听节目许可证》。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《信息网络传播视听节目许可证》由国家广播电视总局根据专网及定向传播视听节目服务的业务类别、服务内容、传输网络、覆盖范围等事项分类核发。</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专网及定向传播视听节目服务业务指导目录由国家广播电视总局制定。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申请从事专网及定向传播视听节目服务的单位，应当具备下列条件：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（一）具备法人资格，为国有独资或者国有控股单位；</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（二）有健全的节目内容编审、安全传播管理制度和安全保护措施；</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（三）有与其业务相适应的技术能力、经营场所和相关资源；</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（四）有与其业务相适应的专业人员；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（五）技术方案符合国家有关标准和技术规范；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（六）符合国家广播电视总局确定的专网及定向传播视听节目服务总体规划、布局和业务指导目录；</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（七）符合法律、行政法规和国家规定的其他条件。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外商投资企业不得从事专网及定向传播视听节目服务。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申请从事内容提供服务的，应当是经国家广播电视总局批准设立的地（市）级以上广播电视播出机构或者中央新闻单位等机构，还应当具备两千小时以上的节目内容储备和三十人以上的专业节目编审人员。</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申请从事集成播控服务的，应当是经国家广播电视总局批准设立的省、自治区、直辖市级以上广播电视播出机构。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申请从事交互式网络电视（IPTV）传输服务、专网手机电视分发服务的，应当是工业和信息化部批准的具有合法基础网络运营资质的单位，并具有一定规模的公共信息基础网络设施资源和为用户提供长期服务的信誉或者能力。</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申请从事专网及定向传播视听节目服务，应当向省、自治区、直辖市人民政府广播电视行政部门提出申请，中央直属单位可直接向国家广播电视总局提出申请。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省、自治区、直辖市人民政府广播电视行政部门应当自收到申请之日起二十日内提出初核意见，并将初核意见及全部申请材料报国家广播电视总局审批；国家广播电视总局应当自收到申请或者初核意见之日起四十日内作出许可或者不予许可的决定，其中专家评审时间为二十日。予以许可的，向申请人颁发《信息网络传播视听节目许可证》，并向社会公告；不予许可的，应当书面通知申请人并说明理由。</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信息网络传播视听节目许可证》有效期为三年。有效期届满，需继续从事专网及定向传播视听节目服务的，应当于有效期届满前三十日内，持符合本规定第六条、第七条条件的相关材料，按照本规定的审批程序办理续办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专网及定向传播视听节目服务单位变更《信息网络传播视听节目许可证》载明的业务类别、服务内容、传输网络、覆盖范围等业务项目以及变更股东、股权结构等重大事项的，应当事先按本规定办理审批手续。</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专网及定向传播视听节目服务单位的单位名称、办公场所、法定代表人依法变更的，应当在变更后十五日内向原发证机关备案。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专网及定向传播视听节目服务单位采用合资、合作模式开展节目生产购销、广告投放、市场推广、商业合作、收付结算、技术服务等经营性业务的，应当在签订合资、合作协议后十五日内向原发证机关备案。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专网及定向传播视听节目服务单位在专网及定向传播视听节目服务业务指导目录载明的业务类别之外，拟增加新产品或者开展新业务的，应当报国家广播电视总局进行安全评估。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专网及定向传播视听节目服务单位应当在取得《信息网络传播视听节目许可证》九十日内提供服务。未按期提供服务的，由原发证机关注销其《信息网络传播视听节目许可证》。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如因特殊原因，延期或者中止提供服务的，应当经原发证机关同意。申请终止服务的，应当提前六十日向原发证机关申报，由原发证机关注销其《信息网络传播视听节目许可证》。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未经申报，连续停止业务超过六十日的，由原发证机关按终止业务处理，并注销其《信息网络传播视听节目许可证》。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第三章  专网及定向传播视听节目服务规范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专网及定向传播视听节目服务单位应当按照《信息网络传播视听节目许可证》载明的事项从事专网及定向传播视听节目服务。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专网及定向传播视听节目服务单位应当建立健全与国家网络信息安全相适应的安全管理制度、保障体系和技术保障手段，履行安全保障义务。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专网及定向传播视听节目服务单位应当为广播电视行政部门设立的节目监控系统提供必要的信号接入条件。</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专网及定向传播视听节目服务单位相互之间应当按照广播电视行政部门的管理规定和相关标准实行规范对接，并为对接提供必要的技术支持和服务保障。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用于专网及定向传播视听节目服务的技术系统和终端产品，应当符合国家有关标准和技术规范。</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任何单位不得向未取得专网及定向传播视听节目服务许可的单位提供与专网及定向传播视听节目服务有关的服务器托管、网络传输、软硬件技术支持、代收费等服务。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专网及定向传播视听节目服务单位传播的节目应当符合法律、行政法规、部门规章的规定，不得含有以下内容：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（一）违反宪法确定的基本原则，煽动抗拒或者破坏宪法、法律、行政法规实施的；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（二）危害国家统一、主权和领土完整，泄露国家秘密，危害国家安全，损害国家荣誉和利益的；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（三）诋毁民族优秀文化传统，煽动民族仇恨、民族歧视，侵害民族风俗习惯，歪曲民族历史和民族历史人物，伤害民族感情，破坏民族团结的；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（四）宣扬宗教狂热，危害宗教和睦，伤害信教公民宗教感情，破坏信教公民和不信教公民团结，宣扬邪教、迷信的；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（五）危害社会公德，扰乱社会秩序，破坏社会稳定，宣扬淫秽、赌博、吸毒，渲染暴力、恐怖，教唆犯罪或者传授犯罪方法的；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（六）侵害未成年人合法权益或者损害未成年人身心健康的；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（七）侮辱、诽谤他人或者散布他人隐私，侵害他人合法权益的；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（八）法律、行政法规禁止的其他内容。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传播的电影、电视剧、动画片、纪录片等节目，应当符合国家广播电影电视相关管理规定。专网及定向传播视听节目服务单位传播的时政类视听新闻节目，应当是地（市）级以上广播电视播出机构制作、播出的新闻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专网及定向传播视听节目服务单位不得转播、链接、聚合、集成非法广播电视频道节目、非法视听节目网站的节目和未取得内容提供服务许可的单位开办的节目。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专网及定向传播视听节目服务单位应当遵守著作权法律、行政法规的规定，采取版权保护措施，保护著作权人的合法权益。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第十九条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内容提供服务单位，负责建设和运营内容提供平台，组织、编辑和审核节目内容。</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内容提供服务单位播出的节目应当经过集成播控服务单位设立的集成播控平台统一集成后提供给用户。内容提供服务单位应当选择依法取得集成播控服务许可的单位提供接入服务。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内容提供服务单位负责审查其内容提供平台上的节目是否符合本规定第十七条的规定和版权管理要求，并进行播前审查。</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内容提供服务单位应当建立健全节目审查、安全播出等节目内容管理制度，配备专业节目审查人员。所播出节目的名称、内容概要、播出时间、时长、来源等信息，应当至少保留六十日，并配合广播电视行政部门依法查询。</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内容提供服务单位发现含有违反本规定的节目，应当立即删除并保存有关记录，并向广播电视行政部门报告，落实广播电视行政部门的管理要求。</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集成播控服务单位，负责集成播控平台的建设和运营，负责对内容提供服务单位播出的节目的统一集成和播出监控，负责电子节目指南（EPG）、用户端、计费、版权等管理。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集成播控服务单位发现接入集成播控平台的节目含有违反本规定的内容时，应当立即切断节目源，并向广播电视行政部门报告。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集成播控服务单位应当建立健全安全播控管理制度，采取技术安全管控措施，配备专业安全播控管理人员，按照广播电视行政部门的管理规定集成播控节目。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集成播控服务单位在提供接入服务时，应当查验内容提供服务单位的《信息网络传播视听节目许可证》，并为其提供优质的信号接入服务，不得擅自插播、截留、变更内容提供服务单位播出的节目信号。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集成播控服务单位和内容提供服务单位应当在播出界面显著位置标注国家广播电视总局批准的播出标识、名称。</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第二十四条</w:t>
      </w:r>
      <w:r>
        <w:rPr>
          <w:rFonts w:hint="eastAsia" w:ascii="微软雅黑" w:hAnsi="微软雅黑" w:eastAsia="微软雅黑" w:cs="微软雅黑"/>
          <w:i w:val="0"/>
          <w:caps w:val="0"/>
          <w:color w:val="333333"/>
          <w:spacing w:val="0"/>
          <w:sz w:val="25"/>
          <w:szCs w:val="25"/>
          <w:u w:val="none"/>
          <w:bdr w:val="none" w:color="auto" w:sz="0" w:space="0"/>
          <w:shd w:val="clear" w:fill="FFFFFF"/>
        </w:rPr>
        <w:t>　传输分发服务单位应当遵守广播电视行政部门有关安全传输的管理规定，建立健全安全传输管理制度，保障网络传输安全。</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传输分发服务单位在提供传输分发服务前，应当查验集成播控服务单位的《信息网络传播视听节目许可证》。不得擅自插播、截留、变更集成播控平台发出的节目信号和电子节目指南（EPG）、用户端、计费、版权等控制信号。</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第二十五条</w:t>
      </w:r>
      <w:r>
        <w:rPr>
          <w:rFonts w:hint="eastAsia" w:ascii="微软雅黑" w:hAnsi="微软雅黑" w:eastAsia="微软雅黑" w:cs="微软雅黑"/>
          <w:i w:val="0"/>
          <w:caps w:val="0"/>
          <w:color w:val="333333"/>
          <w:spacing w:val="0"/>
          <w:sz w:val="25"/>
          <w:szCs w:val="25"/>
          <w:u w:val="none"/>
          <w:bdr w:val="none" w:color="auto" w:sz="0" w:space="0"/>
          <w:shd w:val="clear" w:fill="FFFFFF"/>
        </w:rPr>
        <w:t>　省、自治区、直辖市以上人民政府广播电视行政部门应当建立健全节目监管系统，建立公众监督举报制度，加强对专网及定向传播视听节目服务的监督管理。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广播电视行政部门发现专网及定向传播视听节目服务单位未及时处置违法违规内容、落实监管措施的，可以对其主要负责人、法定代表人、总编辑进行约谈。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第四章  法律责任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第二十六条</w:t>
      </w:r>
      <w:r>
        <w:rPr>
          <w:rFonts w:hint="eastAsia" w:ascii="微软雅黑" w:hAnsi="微软雅黑" w:eastAsia="微软雅黑" w:cs="微软雅黑"/>
          <w:i w:val="0"/>
          <w:caps w:val="0"/>
          <w:color w:val="333333"/>
          <w:spacing w:val="0"/>
          <w:sz w:val="25"/>
          <w:szCs w:val="25"/>
          <w:u w:val="none"/>
          <w:bdr w:val="none" w:color="auto" w:sz="0" w:space="0"/>
          <w:shd w:val="clear" w:fill="FFFFFF"/>
        </w:rPr>
        <w:t>　擅自从事专网及定向传播视听节目服务的，由县级以上人民政府广播电视行政部门予以警告、责令改正，可并处三万元以下罚款；情节严重的，根据《广播电视管理条例》第四十七条的规定予以处罚。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第二十七条</w:t>
      </w:r>
      <w:r>
        <w:rPr>
          <w:rFonts w:hint="eastAsia" w:ascii="微软雅黑" w:hAnsi="微软雅黑" w:eastAsia="微软雅黑" w:cs="微软雅黑"/>
          <w:i w:val="0"/>
          <w:caps w:val="0"/>
          <w:color w:val="333333"/>
          <w:spacing w:val="0"/>
          <w:sz w:val="25"/>
          <w:szCs w:val="25"/>
          <w:u w:val="none"/>
          <w:bdr w:val="none" w:color="auto" w:sz="0" w:space="0"/>
          <w:shd w:val="clear" w:fill="FFFFFF"/>
        </w:rPr>
        <w:t>　专网及定向传播视听节目服务单位传播的节目内容违反本规定的，由县级以上人民政府广播电视行政部门予以警告、责令改正，可并处三万元以下罚款；情节严重的，根据《广播电视管理条例》第四十九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第二十八条</w:t>
      </w:r>
      <w:r>
        <w:rPr>
          <w:rFonts w:hint="eastAsia" w:ascii="微软雅黑" w:hAnsi="微软雅黑" w:eastAsia="微软雅黑" w:cs="微软雅黑"/>
          <w:i w:val="0"/>
          <w:caps w:val="0"/>
          <w:color w:val="333333"/>
          <w:spacing w:val="0"/>
          <w:sz w:val="25"/>
          <w:szCs w:val="25"/>
          <w:u w:val="none"/>
          <w:bdr w:val="none" w:color="auto" w:sz="0" w:space="0"/>
          <w:shd w:val="clear" w:fill="FFFFFF"/>
        </w:rPr>
        <w:t>　违反本规定，有下列行为之一的，由县级以上人民政府广播电视行政部门予以警告、责令改正，可并处三万元以下罚款；情节严重的，根据《广播电视管理条例》第五十条的规定予以处罚：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（一）未按照《信息网络传播视听节目许可证》载明的事项从事专网及定向传播视听节目服务的；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（二）违规传播时政类视听新闻节目的；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（三）集成播控服务单位未对内容提供服务单位播出的节目进行统一集成和播出监控或者未负责电子节目指南（EPG）、用户端、计费、版权等管理的。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第二十九条</w:t>
      </w:r>
      <w:r>
        <w:rPr>
          <w:rFonts w:hint="eastAsia" w:ascii="微软雅黑" w:hAnsi="微软雅黑" w:eastAsia="微软雅黑" w:cs="微软雅黑"/>
          <w:i w:val="0"/>
          <w:caps w:val="0"/>
          <w:color w:val="333333"/>
          <w:spacing w:val="0"/>
          <w:sz w:val="25"/>
          <w:szCs w:val="25"/>
          <w:u w:val="none"/>
          <w:bdr w:val="none" w:color="auto" w:sz="0" w:space="0"/>
          <w:shd w:val="clear" w:fill="FFFFFF"/>
        </w:rPr>
        <w:t>　违反本规定，有下列行为之一的，由县级以上人民政府广播电视行政部门予以警告、责令改正，可并处三万元以下罚款；情节严重的，根据《广播电视管理条例》第五十一条的规定予以处罚：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（一）专网及定向传播视听节目服务单位转播、链接、聚合、集成非法广播电视频道节目、非法视听节目网站的节目和未取得内容提供服务许可的单位开办的节目的；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（二）集成播控服务单位擅自插播、截留、变更内容提供服务单位播出的节目信号的；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（三）传输分发服务单位擅自插播、截留、变更集成播控平台发出的节目信号和电子节目指南（EPG）、用户端、计费、版权等控制信号的。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第三十条</w:t>
      </w:r>
      <w:r>
        <w:rPr>
          <w:rFonts w:hint="eastAsia" w:ascii="微软雅黑" w:hAnsi="微软雅黑" w:eastAsia="微软雅黑" w:cs="微软雅黑"/>
          <w:i w:val="0"/>
          <w:caps w:val="0"/>
          <w:color w:val="333333"/>
          <w:spacing w:val="0"/>
          <w:sz w:val="25"/>
          <w:szCs w:val="25"/>
          <w:u w:val="none"/>
          <w:bdr w:val="none" w:color="auto" w:sz="0" w:space="0"/>
          <w:shd w:val="clear" w:fill="FFFFFF"/>
        </w:rPr>
        <w:t>　违反本规定，有下列行为之一的，由县级以上人民政府广播电视行政部门予以警告、责令改正，可并处三万元以下罚款；同时，可对其主要出资者和经营者予以警告，可并处两万元以下罚款：</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（一）变更股东、股权结构等重大事项，未事先办理审批手续的；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（二）专网及定向传播视听节目服务单位的单位名称、办公场所、法定代表人依法变更后未及时向原发证机关备案的；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（三）未按本规定要求，将拟增加的新产品或者开展的新业务报国家广播电视总局进行安全评估的；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（四）采用合资、合作模式开展节目生产购销、广告投放、市场推广、商业合作、收付结算、技术服务等经营性业务未及时向原发证机关备案的；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（五）集成播控服务单位和传输分发服务单位在提供服务时未履行许可证查验义务的；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（六）未按本规定要求建立健全与国家网络信息安全相适应的安全播控、节目内容、安全传输等管理制度、保障体系的；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（七）集成播控服务单位和内容提供服务单位未在播出界面显著位置标注播出标识、名称的；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（八）内容提供服务单位未采取版权保护措施，未保留节目播出信息或者未配合广播电视行政部门查询，以及发现含有违反本规定的节目时未及时删除并保存记录或者未报告广播电视行政部门的；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（九）集成播控服务单位发现接入集成播控平台的节目含有违反本规定的内容时未及时切断节目源或者未报告广播电视行政部门的；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（十）用于专网及定向传播视听节目服务的技术系统和终端产品不符合国家有关标准和技术规范的；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（十一）向未取得专网及定向传播视听节目服务许可的单位提供与专网及定向传播视听节目服务有关的服务器托管、网络传输、软硬件技术支持、代收费等服务的；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（十二）未向广播电视行政部门设立的节目监控系统提供必要的信号接入条件的；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（十三）专网及定向传播视听节目服务单位在同一年度内三次出现违规行为的；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（十四）拒绝、阻挠、拖延广播电视行政部门依法进行监督检查或者在监督检查过程中弄虚作假的；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（十五）以虚假证明、文件等手段骗取《信息网络传播视听节目许可证》的。</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Fonts w:hint="eastAsia" w:ascii="微软雅黑" w:hAnsi="微软雅黑" w:eastAsia="微软雅黑" w:cs="微软雅黑"/>
          <w:i w:val="0"/>
          <w:caps w:val="0"/>
          <w:color w:val="333333"/>
          <w:spacing w:val="0"/>
          <w:sz w:val="25"/>
          <w:szCs w:val="25"/>
          <w:u w:val="none"/>
          <w:bdr w:val="none" w:color="auto" w:sz="0" w:space="0"/>
          <w:shd w:val="clear" w:fill="FFFFFF"/>
        </w:rPr>
        <w:t>有前款第十五项行为的，发证机关应当撤销其《信息网络传播视听节目许可证》。</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第三十一条</w:t>
      </w:r>
      <w:r>
        <w:rPr>
          <w:rFonts w:hint="eastAsia" w:ascii="微软雅黑" w:hAnsi="微软雅黑" w:eastAsia="微软雅黑" w:cs="微软雅黑"/>
          <w:i w:val="0"/>
          <w:caps w:val="0"/>
          <w:color w:val="333333"/>
          <w:spacing w:val="0"/>
          <w:sz w:val="25"/>
          <w:szCs w:val="25"/>
          <w:u w:val="none"/>
          <w:bdr w:val="none" w:color="auto" w:sz="0" w:space="0"/>
          <w:shd w:val="clear" w:fill="FFFFFF"/>
        </w:rPr>
        <w:t>　广播电视行政部门工作人员滥用职权、玩忽职守的，依法给予处分；构成犯罪的，依法追究刑事责任。</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0"/>
        <w:jc w:val="center"/>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第五章　附则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第三十二条</w:t>
      </w:r>
      <w:r>
        <w:rPr>
          <w:rFonts w:hint="eastAsia" w:ascii="微软雅黑" w:hAnsi="微软雅黑" w:eastAsia="微软雅黑" w:cs="微软雅黑"/>
          <w:i w:val="0"/>
          <w:caps w:val="0"/>
          <w:color w:val="333333"/>
          <w:spacing w:val="0"/>
          <w:sz w:val="25"/>
          <w:szCs w:val="25"/>
          <w:u w:val="none"/>
          <w:bdr w:val="none" w:color="auto" w:sz="0" w:space="0"/>
          <w:shd w:val="clear" w:fill="FFFFFF"/>
        </w:rPr>
        <w:t>　制作、编辑、集成并通过互联网向公众提供视音频节目以及为他人提供上载传播视听节目服务的，由国家广播电视总局、工业和信息化部按照国家有关规定进行监督管理。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tLeast"/>
        <w:ind w:left="0" w:right="0" w:firstLine="420"/>
        <w:jc w:val="both"/>
        <w:rPr>
          <w:rFonts w:hint="eastAsia" w:ascii="微软雅黑" w:hAnsi="微软雅黑" w:eastAsia="微软雅黑" w:cs="微软雅黑"/>
          <w:i w:val="0"/>
          <w:caps w:val="0"/>
          <w:color w:val="333333"/>
          <w:spacing w:val="0"/>
          <w:sz w:val="25"/>
          <w:szCs w:val="25"/>
          <w:u w:val="none"/>
        </w:rPr>
      </w:pPr>
      <w:r>
        <w:rPr>
          <w:rStyle w:val="10"/>
          <w:rFonts w:hint="eastAsia" w:ascii="仿宋" w:hAnsi="仿宋" w:eastAsia="仿宋" w:cs="仿宋"/>
          <w:i w:val="0"/>
          <w:caps w:val="0"/>
          <w:color w:val="333333"/>
          <w:spacing w:val="0"/>
          <w:sz w:val="25"/>
          <w:szCs w:val="25"/>
          <w:u w:val="none"/>
          <w:bdr w:val="none" w:color="auto" w:sz="0" w:space="0"/>
          <w:shd w:val="clear" w:fill="FFFFFF"/>
        </w:rPr>
        <w:t>第三十三条</w:t>
      </w:r>
      <w:r>
        <w:rPr>
          <w:rFonts w:hint="eastAsia" w:ascii="微软雅黑" w:hAnsi="微软雅黑" w:eastAsia="微软雅黑" w:cs="微软雅黑"/>
          <w:i w:val="0"/>
          <w:caps w:val="0"/>
          <w:color w:val="333333"/>
          <w:spacing w:val="0"/>
          <w:sz w:val="25"/>
          <w:szCs w:val="25"/>
          <w:u w:val="none"/>
          <w:bdr w:val="none" w:color="auto" w:sz="0" w:space="0"/>
          <w:shd w:val="clear" w:fill="FFFFFF"/>
        </w:rPr>
        <w:t>　本规定自2016年6月1日起施行。2004年7月6日国家广播电影电视总局发布的《互联网等信息网络传播视听节目管理办法》（国家广播电影电视总局令第39号）同时废止。</w:t>
      </w:r>
    </w:p>
    <w:p>
      <w:pPr>
        <w:bidi w:val="0"/>
        <w:jc w:val="center"/>
        <w:rPr>
          <w:rFonts w:hint="eastAsia" w:asciiTheme="minorEastAsia" w:hAnsiTheme="minorEastAsia" w:eastAsiaTheme="minorEastAsia" w:cstheme="minorEastAsia"/>
          <w:color w:val="auto"/>
          <w:sz w:val="44"/>
          <w:szCs w:val="44"/>
          <w:lang w:val="en-US" w:eastAsia="zh-CN"/>
        </w:rPr>
      </w:pPr>
      <w:bookmarkStart w:id="0" w:name="_GoBack"/>
      <w:bookmarkEnd w:id="0"/>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9071658"/>
    <w:rsid w:val="1DEC284C"/>
    <w:rsid w:val="1E6523AC"/>
    <w:rsid w:val="1F1E1E8F"/>
    <w:rsid w:val="22440422"/>
    <w:rsid w:val="29F52234"/>
    <w:rsid w:val="31A15F24"/>
    <w:rsid w:val="395347B5"/>
    <w:rsid w:val="39A232A0"/>
    <w:rsid w:val="39E745AA"/>
    <w:rsid w:val="3B5A6BBB"/>
    <w:rsid w:val="3EDA13A6"/>
    <w:rsid w:val="42F058B7"/>
    <w:rsid w:val="436109F6"/>
    <w:rsid w:val="441A38D4"/>
    <w:rsid w:val="4BC77339"/>
    <w:rsid w:val="4C9236C5"/>
    <w:rsid w:val="505C172E"/>
    <w:rsid w:val="51ED1167"/>
    <w:rsid w:val="52F46F0B"/>
    <w:rsid w:val="53D8014D"/>
    <w:rsid w:val="55E064E0"/>
    <w:rsid w:val="572C6D10"/>
    <w:rsid w:val="5DC34279"/>
    <w:rsid w:val="60247BE9"/>
    <w:rsid w:val="608816D1"/>
    <w:rsid w:val="60EF4E7F"/>
    <w:rsid w:val="63237166"/>
    <w:rsid w:val="665233C1"/>
    <w:rsid w:val="66CF3F6E"/>
    <w:rsid w:val="675132C9"/>
    <w:rsid w:val="6AD9688B"/>
    <w:rsid w:val="6D0E3F22"/>
    <w:rsid w:val="79954DA3"/>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5</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2022-07-01T07:06:54Z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